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793115" cy="81724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COMUNE DI  FINALE LIGURE</w:t>
      </w:r>
    </w:p>
    <w:p>
      <w:pPr>
        <w:pStyle w:val="Normal"/>
        <w:jc w:val="both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ALLEGATO B  –  CRITERI PER LA ATTRIBUZIONE DEI PUNTEGGI </w:t>
      </w:r>
    </w:p>
    <w:p>
      <w:pPr>
        <w:pStyle w:val="Normal"/>
        <w:jc w:val="both"/>
        <w:rPr>
          <w:rFonts w:eastAsia="Arial" w:ascii="Arial" w:hAnsi="Arial"/>
          <w:b/>
          <w:bCs/>
          <w:color w:val="000000"/>
          <w:sz w:val="20"/>
          <w:szCs w:val="20"/>
        </w:rPr>
      </w:pPr>
      <w:r>
        <w:rPr>
          <w:rFonts w:eastAsia="Arial" w:ascii="Arial" w:hAnsi="Arial"/>
          <w:b/>
          <w:bCs/>
          <w:color w:val="000000"/>
          <w:sz w:val="20"/>
          <w:szCs w:val="20"/>
        </w:rPr>
        <w:t xml:space="preserve">Oggetto: Avviso pubblico per manifestazione di interesse rivolta ad ETS ai sensi Art. 4 del D.lgs 117/2017 con i quali avviare co-progettazione e convenzionamento per </w:t>
      </w:r>
      <w:bookmarkStart w:id="0" w:name="_Hlk12037342312"/>
      <w:r>
        <w:rPr>
          <w:rFonts w:eastAsia="Arial" w:ascii="Arial" w:hAnsi="Arial"/>
          <w:b/>
          <w:bCs/>
          <w:color w:val="000000"/>
          <w:sz w:val="20"/>
          <w:szCs w:val="20"/>
        </w:rPr>
        <w:t>“Progetti educativi, anche sperimentali e innovativi, nell’ambito del Sistema istruzione 0 – 6, Scuole dell’infanzia</w:t>
      </w:r>
      <w:bookmarkEnd w:id="0"/>
      <w:r>
        <w:rPr>
          <w:rFonts w:eastAsia="Arial" w:ascii="Arial" w:hAnsi="Arial"/>
          <w:b/>
          <w:bCs/>
          <w:color w:val="000000"/>
          <w:sz w:val="20"/>
          <w:szCs w:val="20"/>
        </w:rPr>
        <w:t xml:space="preserve"> paritarie, per l’ampliamento del diritto alla educazione, condizioni di equità e accessibilità delle bambine e bambini età 3-6 residenti nel Comune di Finale Ligure</w:t>
      </w:r>
    </w:p>
    <w:tbl>
      <w:tblPr>
        <w:jc w:val="left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647"/>
        <w:gridCol w:w="2289"/>
      </w:tblGrid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Punteggio massimo assegnabile 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Arial" w:ascii="Arial" w:hAnsi="Arial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Arial" w:ascii="Arial" w:hAnsi="Arial"/>
                <w:color w:val="000000"/>
                <w:sz w:val="20"/>
                <w:szCs w:val="20"/>
                <w:lang w:bidi="ar-SA"/>
              </w:rPr>
              <w:t xml:space="preserve">DOTAZIONE di personale formato, con titoli professionali compatibili e in linea con i requisiti richiesti dalla normativa vigente per lo svolgimento di attività in contesto di Sistema istruzione 0 -6 scuole paritarie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DOTAZIONE  sede scolastica scuola della infanzia paritaria ed eventuali  altre strutture finalizzate alla gestione dei servizi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Arial" w:ascii="Arial" w:hAnsi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PROGETTO EDUCATIVO Tipologia delle attività progettuali strutturate a carattere continuativo,  aderenza alle linee guida e  normativa vigente,  </w:t>
            </w:r>
            <w:r>
              <w:rPr>
                <w:rFonts w:eastAsia="Arial" w:ascii="Arial" w:hAnsi="Arial"/>
                <w:color w:val="000000"/>
                <w:sz w:val="20"/>
                <w:szCs w:val="20"/>
                <w:lang w:bidi="ar-SA"/>
              </w:rPr>
              <w:t>un piano dell'offerta formativa sotto il profilo qualitativo ed inclusivo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PROGETTAZIONI IN RETE con altri soggetti del Terzo Settore o reti informali con ricadute sul territorio e a sostegno delle famiglie, esperienze attuate negli ultimi anni  scolastici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Arial"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MODALITA DI ABBATTIMENTO RETTA  secondo le indicazioni di cui all'Avviso pubblico e riferite a minori fasce fragili, </w:t>
            </w:r>
            <w:r>
              <w:rPr>
                <w:rFonts w:eastAsia="Arial" w:ascii="Arial" w:hAnsi="Arial"/>
                <w:color w:val="000000"/>
                <w:sz w:val="20"/>
                <w:szCs w:val="20"/>
              </w:rPr>
              <w:t>situazione di fragilità socio-economica, personale, disabilità, protezione internazionale, situazione di affido familiare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INIZIATIVE E  MODALITA' ATTUATIVE volte a sostenere e migliorare il rapporto con le famiglie dei bambini, modalità attuative processi partecipativi con le famiglie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>
        <w:trPr>
          <w:cantSplit w:val="false"/>
        </w:trPr>
        <w:tc>
          <w:tcPr>
            <w:tcW w:w="764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PROGETTAZIONI IN RETE con altre Istituzioni scolastiche e/o con nidi di infanzia del territorio per favorire la continuità educativa</w:t>
            </w:r>
          </w:p>
        </w:tc>
        <w:tc>
          <w:tcPr>
            <w:tcW w:w="228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</w:tbl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Modalità di attribuzione punteggi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Ciascun commissario è chiamato ad assegnare un punteggio in base al prospetto sottostante; il valore attribuito a ciascun criterio di valutazione sarà calcolato facendo la media dei punteggi assegnati dai commissari  moltiplicato per il valore massimo attribuibile.</w:t>
      </w:r>
    </w:p>
    <w:p>
      <w:pPr>
        <w:pStyle w:val="Normal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Non saranno ammesse proposte progettuali che non raggiungono il punteggio di  Punti 33</w:t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360"/>
        <w:gridCol w:w="1361"/>
        <w:gridCol w:w="1749"/>
        <w:gridCol w:w="1587"/>
        <w:gridCol w:w="1651"/>
        <w:gridCol w:w="2214"/>
      </w:tblGrid>
      <w:tr>
        <w:trPr>
          <w:cantSplit w:val="false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Giudizio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Ottimo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1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Scarso</w:t>
            </w:r>
          </w:p>
        </w:tc>
        <w:tc>
          <w:tcPr>
            <w:tcW w:w="2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Giudizio di inidoneità</w:t>
            </w:r>
          </w:p>
        </w:tc>
      </w:tr>
      <w:tr>
        <w:trPr>
          <w:cantSplit w:val="false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6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Coefficiente 1</w:t>
            </w:r>
          </w:p>
        </w:tc>
        <w:tc>
          <w:tcPr>
            <w:tcW w:w="17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Coefficiente </w:t>
            </w:r>
          </w:p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 0,75 a 0,99</w:t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Coefficiente </w:t>
            </w:r>
          </w:p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 0,55 a 0,74</w:t>
            </w:r>
          </w:p>
        </w:tc>
        <w:tc>
          <w:tcPr>
            <w:tcW w:w="165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Coefficiente  da 0,20 a 0,54</w:t>
            </w: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Contenutotabella"/>
              <w:spacing w:before="0" w:after="1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Coefficiente da 0 a 0,19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Contenutotabella">
    <w:name w:val="Contenuto tabell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b505c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2022-11-28T17:08:00Z</dcterms:created>
  <dc:creator>Sergio Montalbetti</dc:creator>
  <dc:language>it-IT</dc:language>
  <cp:lastModifiedBy>Sergio Montalbetti</cp:lastModifiedBy>
  <dcterms:modified xsi:type="dcterms:W3CDTF">2022-11-28T17:19:00Z</dcterms:modified>
  <cp:revision>4</cp:revision>
</cp:coreProperties>
</file>